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6F0A" w14:textId="77777777" w:rsidR="00013DDE" w:rsidRDefault="00013DDE"/>
    <w:p w14:paraId="7BBCC45F" w14:textId="77777777" w:rsidR="009328E6" w:rsidRDefault="009328E6"/>
    <w:p w14:paraId="13C66687" w14:textId="77777777" w:rsidR="009328E6" w:rsidRDefault="009328E6"/>
    <w:p w14:paraId="3D57FFD1" w14:textId="77777777" w:rsidR="009328E6" w:rsidRDefault="009328E6"/>
    <w:p w14:paraId="73FDC64C" w14:textId="77777777" w:rsidR="009328E6" w:rsidRDefault="009328E6"/>
    <w:p w14:paraId="69AD357D" w14:textId="77777777" w:rsidR="009328E6" w:rsidRDefault="009328E6"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721728" behindDoc="0" locked="0" layoutInCell="1" allowOverlap="1" wp14:anchorId="25FF9039" wp14:editId="584CA509">
            <wp:simplePos x="0" y="0"/>
            <wp:positionH relativeFrom="column">
              <wp:posOffset>2070735</wp:posOffset>
            </wp:positionH>
            <wp:positionV relativeFrom="paragraph">
              <wp:posOffset>143693</wp:posOffset>
            </wp:positionV>
            <wp:extent cx="1890887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887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E9DB32" w14:textId="77777777" w:rsidR="009328E6" w:rsidRDefault="009328E6"/>
    <w:p w14:paraId="0A8ADE64" w14:textId="77777777" w:rsidR="009328E6" w:rsidRDefault="009328E6"/>
    <w:p w14:paraId="0C8251E9" w14:textId="77777777" w:rsidR="009328E6" w:rsidRDefault="009328E6"/>
    <w:p w14:paraId="7E8D183B" w14:textId="77777777" w:rsidR="009328E6" w:rsidRDefault="009328E6"/>
    <w:p w14:paraId="05E77F4E" w14:textId="77777777" w:rsidR="009328E6" w:rsidRDefault="009328E6"/>
    <w:p w14:paraId="1D0B8E28" w14:textId="77777777" w:rsidR="009328E6" w:rsidRPr="009328E6" w:rsidRDefault="009328E6" w:rsidP="009328E6">
      <w:pPr>
        <w:jc w:val="center"/>
        <w:rPr>
          <w:b/>
          <w:sz w:val="38"/>
          <w:szCs w:val="38"/>
        </w:rPr>
      </w:pPr>
      <w:r w:rsidRPr="009328E6">
        <w:rPr>
          <w:b/>
          <w:sz w:val="38"/>
          <w:szCs w:val="38"/>
        </w:rPr>
        <w:t xml:space="preserve">Guida all’uso del sistema di gestione documentale </w:t>
      </w:r>
      <w:proofErr w:type="spellStart"/>
      <w:r w:rsidRPr="009328E6">
        <w:rPr>
          <w:b/>
          <w:sz w:val="38"/>
          <w:szCs w:val="38"/>
        </w:rPr>
        <w:t>DocsPA</w:t>
      </w:r>
      <w:proofErr w:type="spellEnd"/>
    </w:p>
    <w:p w14:paraId="5F595E8F" w14:textId="77777777" w:rsidR="003B0451" w:rsidRDefault="003B0451" w:rsidP="009328E6">
      <w:pPr>
        <w:jc w:val="center"/>
        <w:rPr>
          <w:b/>
          <w:sz w:val="36"/>
          <w:szCs w:val="36"/>
        </w:rPr>
      </w:pPr>
      <w:r w:rsidRPr="003B0451">
        <w:rPr>
          <w:b/>
          <w:sz w:val="36"/>
          <w:szCs w:val="36"/>
        </w:rPr>
        <w:t>Regole redazione oggetti documento</w:t>
      </w:r>
    </w:p>
    <w:p w14:paraId="0960118A" w14:textId="77777777" w:rsidR="009328E6" w:rsidRDefault="009328E6" w:rsidP="009328E6">
      <w:pPr>
        <w:suppressAutoHyphens w:val="0"/>
        <w:spacing w:after="160" w:line="259" w:lineRule="auto"/>
        <w:jc w:val="center"/>
        <w:rPr>
          <w:b/>
          <w:sz w:val="28"/>
          <w:szCs w:val="28"/>
        </w:rPr>
      </w:pPr>
    </w:p>
    <w:p w14:paraId="458D80AD" w14:textId="77777777" w:rsidR="003B0451" w:rsidRDefault="009328E6" w:rsidP="003B0451">
      <w:pPr>
        <w:pStyle w:val="Titolo1"/>
      </w:pPr>
      <w:r>
        <w:rPr>
          <w:sz w:val="24"/>
          <w:szCs w:val="24"/>
        </w:rPr>
        <w:br w:type="page"/>
      </w:r>
      <w:bookmarkStart w:id="0" w:name="_Toc868262"/>
      <w:bookmarkStart w:id="1" w:name="_Toc965317"/>
      <w:bookmarkStart w:id="2" w:name="_Toc1030807"/>
      <w:bookmarkStart w:id="3" w:name="_Toc29912920"/>
      <w:r w:rsidR="003B0451">
        <w:lastRenderedPageBreak/>
        <w:t>SOMMARIO</w:t>
      </w:r>
      <w:bookmarkEnd w:id="0"/>
      <w:bookmarkEnd w:id="1"/>
      <w:bookmarkEnd w:id="2"/>
      <w:bookmarkEnd w:id="3"/>
      <w:r w:rsidR="003B0451">
        <w:br/>
      </w:r>
    </w:p>
    <w:p w14:paraId="608E3764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>
        <w:instrText xml:space="preserve"> TOC </w:instrText>
      </w:r>
      <w:r>
        <w:fldChar w:fldCharType="separate"/>
      </w:r>
      <w:r>
        <w:rPr>
          <w:noProof/>
        </w:rPr>
        <w:t>SOMMARIO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AEFDDFB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PER LA REDAZIONE DEGLI OGGETTI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F23BA2D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DI CARATTERE GENERALE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8AA41F0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PARTICOLARI PER LA REDAZIONE DEGLI OGGETTI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6B07C1D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DOCSPA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B963BE6" w14:textId="77777777" w:rsidR="003B0451" w:rsidRPr="00D37CC4" w:rsidRDefault="003B0451" w:rsidP="003B0451">
      <w:pPr>
        <w:rPr>
          <w:b/>
          <w:sz w:val="24"/>
          <w:szCs w:val="24"/>
        </w:rPr>
      </w:pPr>
      <w:r>
        <w:fldChar w:fldCharType="end"/>
      </w:r>
    </w:p>
    <w:p w14:paraId="4D84DED0" w14:textId="77777777" w:rsidR="003B0451" w:rsidRDefault="003B0451" w:rsidP="003B0451">
      <w:pPr>
        <w:pStyle w:val="Titolo11"/>
      </w:pPr>
      <w:r w:rsidRPr="00D37CC4">
        <w:br w:type="page"/>
      </w:r>
      <w:bookmarkStart w:id="4" w:name="_Toc29912921"/>
      <w:r>
        <w:lastRenderedPageBreak/>
        <w:t>REGOLE PER LA REDAZIONE DEGLI OGGETTI</w:t>
      </w:r>
      <w:bookmarkEnd w:id="4"/>
    </w:p>
    <w:p w14:paraId="7D64BFEE" w14:textId="77777777" w:rsidR="003B0451" w:rsidRDefault="003B0451" w:rsidP="003B0451">
      <w:pPr>
        <w:jc w:val="both"/>
      </w:pPr>
    </w:p>
    <w:p w14:paraId="1D23FCA8" w14:textId="77777777" w:rsidR="003B0451" w:rsidRDefault="003B0451" w:rsidP="003B0451">
      <w:pPr>
        <w:jc w:val="both"/>
      </w:pPr>
      <w:r>
        <w:t xml:space="preserve">L’oggetto è la sintesi dei contenuti giuridici, amministrativi e di contesto di un documento. </w:t>
      </w:r>
    </w:p>
    <w:p w14:paraId="08A081CA" w14:textId="77777777" w:rsidR="003B0451" w:rsidRDefault="003B0451" w:rsidP="003B0451">
      <w:pPr>
        <w:jc w:val="both"/>
      </w:pPr>
      <w:r>
        <w:t>La redazione dell’oggetto nasce dall’analisi dell’intero documento. L’oggetto, infatti, è il principale campo di ricerca strutturata e deve perciò essere registrato con coerenza e attenzione per garantire l’efficacia delle operazioni di ricerca delle informazioni.</w:t>
      </w:r>
    </w:p>
    <w:p w14:paraId="109FE42C" w14:textId="77777777" w:rsidR="003B0451" w:rsidRDefault="003B0451" w:rsidP="003B0451">
      <w:pPr>
        <w:jc w:val="both"/>
      </w:pPr>
      <w:r>
        <w:t>Nella fase di protocollazione ci si dovrebbe porre sempre la seguente domanda: “Quali parole possono essere significative per la ricerca del documento?”</w:t>
      </w:r>
    </w:p>
    <w:p w14:paraId="610131E4" w14:textId="77777777" w:rsidR="003B0451" w:rsidRDefault="003B0451" w:rsidP="003B0451">
      <w:pPr>
        <w:spacing w:after="0"/>
        <w:jc w:val="both"/>
      </w:pPr>
      <w:r>
        <w:t>Le funzioni dell’oggetto sono duplici:</w:t>
      </w:r>
    </w:p>
    <w:p w14:paraId="05E3E3BB" w14:textId="77777777" w:rsidR="003B0451" w:rsidRDefault="003B0451" w:rsidP="003B0451">
      <w:pPr>
        <w:pStyle w:val="Paragrafoelenco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rPr>
          <w:b/>
        </w:rPr>
        <w:t xml:space="preserve">funzione giuridico </w:t>
      </w:r>
      <w:r>
        <w:rPr>
          <w:b/>
        </w:rPr>
        <w:noBreakHyphen/>
        <w:t xml:space="preserve"> amministrativa</w:t>
      </w:r>
      <w:r>
        <w:t>, consistente nel garantire un’informazione completa, coerente, efficace e di supporto ai processi decisionali. La corretta redazione dell’oggetto deve contenere almeno due elementi:</w:t>
      </w:r>
    </w:p>
    <w:p w14:paraId="12A41FA1" w14:textId="77777777" w:rsidR="003B0451" w:rsidRDefault="003B0451" w:rsidP="003B0451">
      <w:pPr>
        <w:pStyle w:val="Paragrafoelenco"/>
        <w:numPr>
          <w:ilvl w:val="1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l’azione rappresentata, che va descritta con parole chiave;</w:t>
      </w:r>
    </w:p>
    <w:p w14:paraId="3D5E1AC9" w14:textId="77777777" w:rsidR="003B0451" w:rsidRDefault="003B0451" w:rsidP="003B0451">
      <w:pPr>
        <w:pStyle w:val="Paragrafoelenco"/>
        <w:numPr>
          <w:ilvl w:val="1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le informazioni accessorie o supplementari;</w:t>
      </w:r>
    </w:p>
    <w:p w14:paraId="5E366CCE" w14:textId="77777777" w:rsidR="003B0451" w:rsidRDefault="003B0451" w:rsidP="003B0451">
      <w:pPr>
        <w:pStyle w:val="Paragrafoelenco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rPr>
          <w:b/>
        </w:rPr>
        <w:t>funzione comunicativa</w:t>
      </w:r>
      <w:r>
        <w:t>. Tale funzione viene assolta con una descrizione chiara e adeguata e con un contenuto informativo che può costituire oggetto di ricerca.</w:t>
      </w:r>
    </w:p>
    <w:p w14:paraId="68F9083B" w14:textId="77777777" w:rsidR="003B0451" w:rsidRDefault="003B0451" w:rsidP="003B0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BDA0C4" w14:textId="77777777" w:rsidR="003B0451" w:rsidRDefault="003B0451" w:rsidP="003B0451">
      <w:pPr>
        <w:spacing w:after="0"/>
        <w:jc w:val="both"/>
        <w:rPr>
          <w:b/>
        </w:rPr>
      </w:pPr>
      <w:r>
        <w:t xml:space="preserve">Nella redazione dell’oggetto del protocollo informatico è </w:t>
      </w:r>
      <w:r>
        <w:rPr>
          <w:b/>
        </w:rPr>
        <w:t>fondamentale</w:t>
      </w:r>
      <w:r>
        <w:t xml:space="preserve"> definire delle </w:t>
      </w:r>
      <w:r>
        <w:rPr>
          <w:b/>
        </w:rPr>
        <w:t xml:space="preserve">regole comuni </w:t>
      </w:r>
      <w:r>
        <w:t>volte ad omogeneizzare i criteri di registrazione utilizzati. Solo limitando le</w:t>
      </w:r>
      <w:r>
        <w:rPr>
          <w:b/>
        </w:rPr>
        <w:t xml:space="preserve"> </w:t>
      </w:r>
      <w:r>
        <w:t>differenze di registrazione è possibile garantire un flusso documentario scorrevole, chiaro e</w:t>
      </w:r>
      <w:r>
        <w:rPr>
          <w:b/>
        </w:rPr>
        <w:t xml:space="preserve"> </w:t>
      </w:r>
      <w:r>
        <w:t>capace di valorizzare i vantaggi derivanti dall’informatizzazione dei processi. Non basta</w:t>
      </w:r>
      <w:r>
        <w:rPr>
          <w:b/>
        </w:rPr>
        <w:t xml:space="preserve"> </w:t>
      </w:r>
      <w:r>
        <w:t>disporre di un software di qualità per risolvere i problemi di reperibilità della documentazione</w:t>
      </w:r>
      <w:r>
        <w:rPr>
          <w:b/>
        </w:rPr>
        <w:t xml:space="preserve"> </w:t>
      </w:r>
      <w:r>
        <w:t>e per garantire una buona tenuta degli archivi.</w:t>
      </w:r>
    </w:p>
    <w:p w14:paraId="69CD572B" w14:textId="77777777" w:rsidR="003B0451" w:rsidRDefault="003B0451" w:rsidP="003B04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95EFE8" w14:textId="77777777" w:rsidR="003B0451" w:rsidRDefault="003B0451" w:rsidP="003B0451">
      <w:pPr>
        <w:spacing w:after="0"/>
        <w:jc w:val="both"/>
      </w:pPr>
      <w:r>
        <w:t>La mancanza di regole comuni nella descrizione degli oggetti comporta:</w:t>
      </w:r>
    </w:p>
    <w:p w14:paraId="64213E3E" w14:textId="77777777" w:rsidR="003B0451" w:rsidRDefault="003B0451" w:rsidP="003B0451">
      <w:pPr>
        <w:pStyle w:val="Paragrafoelenco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eccessiva sintesi o, per converso, eccessiva analisi</w:t>
      </w:r>
    </w:p>
    <w:p w14:paraId="6A5DBBBE" w14:textId="77777777" w:rsidR="003B0451" w:rsidRDefault="003B0451" w:rsidP="003B0451">
      <w:pPr>
        <w:pStyle w:val="Paragrafoelenco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inefficienza nelle ricerche</w:t>
      </w:r>
    </w:p>
    <w:p w14:paraId="28F86575" w14:textId="77777777" w:rsidR="003B0451" w:rsidRDefault="003B0451" w:rsidP="003B0451">
      <w:pPr>
        <w:pStyle w:val="Paragrafoelenco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difformità nella redazione degli oggetti di documenti omologhi</w:t>
      </w:r>
    </w:p>
    <w:p w14:paraId="5C58EF87" w14:textId="77777777" w:rsidR="003B0451" w:rsidRDefault="003B0451" w:rsidP="003B0451">
      <w:pPr>
        <w:pStyle w:val="Paragrafoelenco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difficoltà di interpretazione e conoscenza del contenuto del documento.</w:t>
      </w:r>
    </w:p>
    <w:p w14:paraId="5AE9E675" w14:textId="77777777" w:rsidR="003B0451" w:rsidRDefault="003B0451" w:rsidP="003B0451">
      <w:pPr>
        <w:pStyle w:val="Titolo11"/>
        <w:jc w:val="both"/>
      </w:pPr>
      <w:bookmarkStart w:id="5" w:name="_Toc29912922"/>
      <w:r>
        <w:t>REGOLE DI CARATTERE GENERALE</w:t>
      </w:r>
      <w:bookmarkEnd w:id="5"/>
    </w:p>
    <w:p w14:paraId="5A3AFD3B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Nella descrizione degli oggetti si deve procedere dal generale al particolare. Questo significa che nel caso di un oggetto, la prima parte è costituita dall’argomento generale del documento (es. la descrizione del procedimento amministrativo), mentre la seconda è costituita dalle informazioni specifiche del documento (es. il nome della controparte del procedimento).</w:t>
      </w:r>
    </w:p>
    <w:p w14:paraId="24119B66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rPr>
          <w:b/>
        </w:rPr>
        <w:t>Le lettere maiuscole</w:t>
      </w:r>
      <w:r>
        <w:t xml:space="preserve"> devono essere utilizzate solo se strettamente necessario. In particolare esse vanno utilizzate solo nei seguenti casi:</w:t>
      </w:r>
    </w:p>
    <w:p w14:paraId="52835F29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all’inizio del testo</w:t>
      </w:r>
    </w:p>
    <w:p w14:paraId="14E69033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i nomi propri di persona</w:t>
      </w:r>
    </w:p>
    <w:p w14:paraId="6C36A202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i nomi geografici</w:t>
      </w:r>
    </w:p>
    <w:p w14:paraId="06F20A63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lastRenderedPageBreak/>
        <w:t>per i nomi di enti, organismi istituzionali o organi; nei nomi di enti e organi composti da più parole solo l’iniziale del primo nome si scrive in maiuscolo (es. “Banca popolare di Milano”).</w:t>
      </w:r>
    </w:p>
    <w:p w14:paraId="0E851B8F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Le </w:t>
      </w:r>
      <w:r>
        <w:rPr>
          <w:b/>
        </w:rPr>
        <w:t>sigle</w:t>
      </w:r>
      <w:r>
        <w:t xml:space="preserve"> e gli </w:t>
      </w:r>
      <w:r>
        <w:rPr>
          <w:b/>
        </w:rPr>
        <w:t>acronim</w:t>
      </w:r>
      <w:r>
        <w:t xml:space="preserve">i si usano solo se necessario; in tal caso vanno scritti in </w:t>
      </w:r>
      <w:proofErr w:type="gramStart"/>
      <w:r>
        <w:t>maiuscolo,senza</w:t>
      </w:r>
      <w:proofErr w:type="gramEnd"/>
      <w:r>
        <w:t xml:space="preserve"> punti di separazione, di seguito alla denominazione estesa della struttura cui si riferiscono, separati da essa da un trattino preceduto e seguito da uno spazio (es. “Istituto nazionale della previdenza sociale </w:t>
      </w:r>
      <w:r>
        <w:noBreakHyphen/>
        <w:t xml:space="preserve"> INPS” e non “Istituto nazionale della previdenza sociale(INPS)”).</w:t>
      </w:r>
    </w:p>
    <w:p w14:paraId="237EFB24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Relativamente all’utilizzo dei </w:t>
      </w:r>
      <w:r>
        <w:rPr>
          <w:b/>
        </w:rPr>
        <w:t>numeri</w:t>
      </w:r>
      <w:r>
        <w:t>:</w:t>
      </w:r>
    </w:p>
    <w:p w14:paraId="597564C6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separare le centinaia dalle migliaia e le migliaia dai milioni si usa il punto (1.000)</w:t>
      </w:r>
    </w:p>
    <w:p w14:paraId="07A7F1D3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separare i numeri interi dai decimali si usa la virgola e non il punto (5,6)</w:t>
      </w:r>
    </w:p>
    <w:p w14:paraId="50F4E2B9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le unità di misura si indicano per esteso (euro, chilo …)</w:t>
      </w:r>
    </w:p>
    <w:p w14:paraId="5DAAC073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gli intervalli di numeri si usa il trattino, che non deve essere preceduto e seguito da spazi (500-550)</w:t>
      </w:r>
    </w:p>
    <w:p w14:paraId="7AA5F588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l’indicazione numerica di quantità va espressa con il numero preceduto da “n” senza punto e uno spazio (es. “n 1 assistente” e non “1 assistente”)</w:t>
      </w:r>
    </w:p>
    <w:p w14:paraId="4BC968FA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i numeri ordinali si indicano in cifre arabe accompagnati dall’esponente “°” (es. “55°anniversario” e non “55^ anniversario”).</w:t>
      </w:r>
    </w:p>
    <w:p w14:paraId="08CD215B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 Le </w:t>
      </w:r>
      <w:r>
        <w:rPr>
          <w:b/>
        </w:rPr>
        <w:t>date</w:t>
      </w:r>
      <w:r>
        <w:t xml:space="preserve"> vanno indicate per esteso, con il nome del mese in minuscolo e l’anno </w:t>
      </w:r>
      <w:proofErr w:type="gramStart"/>
      <w:r>
        <w:t>completo,ossia</w:t>
      </w:r>
      <w:proofErr w:type="gramEnd"/>
      <w:r>
        <w:t xml:space="preserve"> composto da quattro cifre (es. “28 febbraio 2012” e non “28.02.12”); il primo giorno del mese scritto in cifre arabe invece si indica con “1°” e non “1”.</w:t>
      </w:r>
    </w:p>
    <w:p w14:paraId="40854E11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Gli </w:t>
      </w:r>
      <w:r>
        <w:rPr>
          <w:b/>
        </w:rPr>
        <w:t>accenti</w:t>
      </w:r>
      <w:r>
        <w:t xml:space="preserve"> non vanno inseriti utilizzando l’apostrofo ma le vocali con accenti gravi: è ò </w:t>
      </w:r>
      <w:proofErr w:type="spellStart"/>
      <w:r>
        <w:t>àì</w:t>
      </w:r>
      <w:proofErr w:type="spellEnd"/>
      <w:r>
        <w:t xml:space="preserve"> ù (quelle scritte nella parte bassa dei tasti della tastiera).</w:t>
      </w:r>
    </w:p>
    <w:p w14:paraId="5510A9E2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proofErr w:type="gramStart"/>
      <w:r>
        <w:t>E’</w:t>
      </w:r>
      <w:proofErr w:type="gramEnd"/>
      <w:r>
        <w:t xml:space="preserve"> consentito l’uso del simbolo &amp;.</w:t>
      </w:r>
    </w:p>
    <w:p w14:paraId="7B52166B" w14:textId="77777777" w:rsidR="003B0451" w:rsidRDefault="003B0451" w:rsidP="003B0451">
      <w:pPr>
        <w:pStyle w:val="Titolo11"/>
      </w:pPr>
      <w:bookmarkStart w:id="6" w:name="_Toc29912923"/>
      <w:r>
        <w:t>REGOLE PARTICOLARI PER LA REDAZIONE DEGLI OGGETTI</w:t>
      </w:r>
      <w:bookmarkEnd w:id="6"/>
    </w:p>
    <w:p w14:paraId="1733067A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Nella descrizione dell’oggetto bisogna trovare un </w:t>
      </w:r>
      <w:r>
        <w:rPr>
          <w:b/>
        </w:rPr>
        <w:t>equilibrio tra sintesi e analisi</w:t>
      </w:r>
      <w:r>
        <w:t xml:space="preserve">. </w:t>
      </w:r>
      <w:proofErr w:type="gramStart"/>
      <w:r>
        <w:t>Infatti,se</w:t>
      </w:r>
      <w:proofErr w:type="gramEnd"/>
      <w:r>
        <w:t xml:space="preserve"> un oggetto troppo sintetico non permette l’immediata comprensione del contenuto del documento e rende più lenta (o infruttifera) un’eventuale ricerca, un oggetto troppo analitico contiene informazioni superflue che distolgono l’attenzione dagli elementi significativi e richiede un eccessivo impiego di tempo per la sua redazione.</w:t>
      </w:r>
    </w:p>
    <w:p w14:paraId="1B8C36B0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Nell’oggetto devono essere indicati, in modo chiaro, </w:t>
      </w:r>
      <w:r>
        <w:rPr>
          <w:b/>
        </w:rPr>
        <w:t>l’azione e gli elementi principali del test</w:t>
      </w:r>
      <w:r>
        <w:t xml:space="preserve">o, procedendo dal generale al particolare. Occorre quindi identificare l’azione principale alla quale fa riferimento il documento, tralasciando eventuali azioni secondarie. 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0"/>
        <w:gridCol w:w="4508"/>
      </w:tblGrid>
      <w:tr w:rsidR="003B0451" w14:paraId="1AFB4F8A" w14:textId="77777777" w:rsidTr="00182B5A">
        <w:tc>
          <w:tcPr>
            <w:tcW w:w="4889" w:type="dxa"/>
          </w:tcPr>
          <w:p w14:paraId="6D1AB289" w14:textId="77777777" w:rsidR="003B0451" w:rsidRPr="000A3D4A" w:rsidRDefault="003B0451" w:rsidP="00182B5A">
            <w:pPr>
              <w:spacing w:after="0" w:line="240" w:lineRule="auto"/>
              <w:rPr>
                <w:i/>
              </w:rPr>
            </w:pPr>
            <w:r w:rsidRPr="000A3D4A">
              <w:rPr>
                <w:i/>
              </w:rPr>
              <w:t xml:space="preserve">Formulazione corretta </w:t>
            </w:r>
          </w:p>
        </w:tc>
        <w:tc>
          <w:tcPr>
            <w:tcW w:w="4889" w:type="dxa"/>
          </w:tcPr>
          <w:p w14:paraId="34401F3E" w14:textId="77777777" w:rsidR="003B0451" w:rsidRPr="000A3D4A" w:rsidRDefault="003B0451" w:rsidP="00182B5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3D4A">
              <w:rPr>
                <w:i/>
              </w:rPr>
              <w:t>Formulazione NON corretta</w:t>
            </w:r>
          </w:p>
        </w:tc>
      </w:tr>
      <w:tr w:rsidR="003B0451" w14:paraId="6731D5DA" w14:textId="77777777" w:rsidTr="00182B5A">
        <w:tc>
          <w:tcPr>
            <w:tcW w:w="4889" w:type="dxa"/>
          </w:tcPr>
          <w:p w14:paraId="36271595" w14:textId="77777777" w:rsidR="003B0451" w:rsidRDefault="003B0451" w:rsidP="00182B5A">
            <w:pPr>
              <w:spacing w:after="0" w:line="240" w:lineRule="auto"/>
            </w:pPr>
            <w:r>
              <w:t xml:space="preserve">MSF/ Ripiano della spesa farmaceutica, ripiano ordinario </w:t>
            </w:r>
            <w:proofErr w:type="spellStart"/>
            <w:r>
              <w:t>Payback</w:t>
            </w:r>
            <w:proofErr w:type="spellEnd"/>
            <w:r>
              <w:t xml:space="preserve"> 5% Abbot</w:t>
            </w:r>
          </w:p>
          <w:p w14:paraId="1473D4AA" w14:textId="77777777" w:rsidR="003B0451" w:rsidRPr="003800A7" w:rsidRDefault="003B0451" w:rsidP="00182B5A">
            <w:pPr>
              <w:spacing w:after="0" w:line="240" w:lineRule="auto"/>
              <w:rPr>
                <w:b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889" w:type="dxa"/>
          </w:tcPr>
          <w:p w14:paraId="3AB247F0" w14:textId="77777777" w:rsidR="003B0451" w:rsidRDefault="003B0451" w:rsidP="00182B5A">
            <w:pPr>
              <w:spacing w:after="0" w:line="240" w:lineRule="auto"/>
            </w:pPr>
            <w:r>
              <w:t>PB 5% Abbot</w:t>
            </w:r>
          </w:p>
          <w:p w14:paraId="647E9548" w14:textId="77777777" w:rsidR="003B0451" w:rsidRDefault="003B0451" w:rsidP="00182B5A">
            <w:pPr>
              <w:spacing w:after="0" w:line="240" w:lineRule="auto"/>
              <w:jc w:val="both"/>
            </w:pPr>
          </w:p>
        </w:tc>
      </w:tr>
    </w:tbl>
    <w:p w14:paraId="7DE5FF35" w14:textId="77777777" w:rsidR="003B0451" w:rsidRDefault="003B0451" w:rsidP="003B0451">
      <w:pPr>
        <w:pStyle w:val="Paragrafoelenco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</w:p>
    <w:p w14:paraId="7B7C8D7C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Nella redazione dell’oggetto:</w:t>
      </w:r>
    </w:p>
    <w:p w14:paraId="744CCA5A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va utilizzato </w:t>
      </w:r>
      <w:r>
        <w:rPr>
          <w:b/>
        </w:rPr>
        <w:t>un lessico comune e condiviso, senza storpiature o abbreviazioni</w:t>
      </w:r>
    </w:p>
    <w:p w14:paraId="40FBC5B9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i termini tecnici vanno utilizzati </w:t>
      </w:r>
      <w:r>
        <w:rPr>
          <w:b/>
        </w:rPr>
        <w:t>solo se</w:t>
      </w:r>
      <w:r>
        <w:t xml:space="preserve"> indispensabili</w:t>
      </w:r>
    </w:p>
    <w:p w14:paraId="15DD1AC2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va seguito il principio di </w:t>
      </w:r>
      <w:r>
        <w:rPr>
          <w:b/>
        </w:rPr>
        <w:t>uniformità della redazione</w:t>
      </w:r>
      <w:r>
        <w:t>, in modo da agevolare la ricerca delle informazioni e dei documenti</w:t>
      </w:r>
    </w:p>
    <w:p w14:paraId="5E584211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</w:rPr>
      </w:pPr>
      <w:r>
        <w:t xml:space="preserve">vanno individuate </w:t>
      </w:r>
      <w:r>
        <w:rPr>
          <w:b/>
        </w:rPr>
        <w:t>le parole chiave che esprimono l’azione descritta dal documento</w:t>
      </w:r>
    </w:p>
    <w:p w14:paraId="7AEB6BDA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lastRenderedPageBreak/>
        <w:t xml:space="preserve">va tenuto conto delle disposizioni vigenti in materia di </w:t>
      </w:r>
      <w:r>
        <w:rPr>
          <w:b/>
        </w:rPr>
        <w:t>protezione dei dati personali e del segreto d’ufficio</w:t>
      </w:r>
      <w:r>
        <w:t>.</w:t>
      </w:r>
    </w:p>
    <w:p w14:paraId="349576B1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La redazione dell’oggetto non si limita alla mera trascrizione dell’oggetto riportato sul documento, in quanto l’oggetto del documento va</w:t>
      </w:r>
      <w:r>
        <w:rPr>
          <w:b/>
        </w:rPr>
        <w:t xml:space="preserve"> rielaborato</w:t>
      </w:r>
      <w:r>
        <w:t xml:space="preserve"> alla luce del</w:t>
      </w:r>
      <w:r>
        <w:rPr>
          <w:b/>
        </w:rPr>
        <w:t xml:space="preserve"> contenuto</w:t>
      </w:r>
      <w:r>
        <w:t xml:space="preserve"> del documento.</w:t>
      </w:r>
    </w:p>
    <w:p w14:paraId="64F73EBD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 L’</w:t>
      </w:r>
      <w:r>
        <w:rPr>
          <w:b/>
        </w:rPr>
        <w:t>oggetto</w:t>
      </w:r>
      <w:r>
        <w:t xml:space="preserve"> di un documento:</w:t>
      </w:r>
    </w:p>
    <w:p w14:paraId="7C2EBBB6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non coincide con l’oggetto del fascicolo di cui fa parte</w:t>
      </w:r>
    </w:p>
    <w:p w14:paraId="27E43A44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deve riportare gli eventuali estremi di scadenza di un bando</w:t>
      </w:r>
    </w:p>
    <w:p w14:paraId="799C13FF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se relativo ad una riunione deve riportarne la data, l’ora e il luogo di convocazione</w:t>
      </w:r>
    </w:p>
    <w:p w14:paraId="73B820E9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non deve contenere riferimenti normativi muti, rinvii a norme di legge o richiami non espliciti.</w:t>
      </w:r>
    </w:p>
    <w:p w14:paraId="79D36D79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L’oggetto di un documento in lingua straniera si riporta per esteso, nella lingua originale, seguito dalla descrizione in lingua italiana.</w:t>
      </w:r>
    </w:p>
    <w:p w14:paraId="3F1BAB46" w14:textId="77777777" w:rsidR="003B0451" w:rsidRDefault="003B0451" w:rsidP="003B0451">
      <w:pPr>
        <w:pStyle w:val="Titolo11"/>
      </w:pPr>
      <w:bookmarkStart w:id="7" w:name="_Toc29912924"/>
      <w:r>
        <w:t>REGOLE DOCSPA</w:t>
      </w:r>
      <w:bookmarkEnd w:id="7"/>
    </w:p>
    <w:p w14:paraId="2386810F" w14:textId="77777777" w:rsidR="003B0451" w:rsidRDefault="003B0451" w:rsidP="003B0451">
      <w:pPr>
        <w:jc w:val="both"/>
      </w:pPr>
      <w:r>
        <w:t xml:space="preserve">Per la corretta redazione dell'oggetto di un documento acquisito mediante il Sistema di gestione documentale, oltre a porre la massima attenzione alle summenzionate regole, occorre inserire </w:t>
      </w:r>
      <w:r w:rsidRPr="003E2410">
        <w:rPr>
          <w:b/>
        </w:rPr>
        <w:t>SEMPRE</w:t>
      </w:r>
      <w:r>
        <w:t xml:space="preserve">, nella parte iniziale dell'oggetto, </w:t>
      </w:r>
      <w:r w:rsidRPr="003E2410">
        <w:rPr>
          <w:b/>
        </w:rPr>
        <w:t>l'acronimo della struttura organizzativa di appartenenza</w:t>
      </w:r>
      <w:r>
        <w:t>. Ad esempio se si tratta di un documento protocollato dall’Ufficio qualità dei prodotti l’acronimo sarà PQ-</w:t>
      </w:r>
      <w:proofErr w:type="spellStart"/>
      <w:r>
        <w:t>PhCC</w:t>
      </w:r>
      <w:proofErr w:type="spellEnd"/>
      <w:r>
        <w:t>; nel caso in cui il documento venga protocollato dall’Area amministrativa, l’acronimo sarà AM e così via.</w:t>
      </w:r>
    </w:p>
    <w:p w14:paraId="7A11F41D" w14:textId="77777777" w:rsidR="003B0451" w:rsidRPr="00951B00" w:rsidRDefault="003B0451" w:rsidP="003B0451">
      <w:pPr>
        <w:rPr>
          <w:lang w:eastAsia="en-US"/>
        </w:rPr>
      </w:pPr>
    </w:p>
    <w:p w14:paraId="1DCEEA4F" w14:textId="77777777" w:rsidR="009328E6" w:rsidRDefault="009328E6">
      <w:pPr>
        <w:suppressAutoHyphens w:val="0"/>
        <w:spacing w:after="160" w:line="259" w:lineRule="auto"/>
        <w:rPr>
          <w:b/>
          <w:sz w:val="24"/>
          <w:szCs w:val="24"/>
        </w:rPr>
      </w:pPr>
    </w:p>
    <w:sectPr w:rsidR="009328E6" w:rsidSect="005D1D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E4F9A" w14:textId="77777777" w:rsidR="00E338EE" w:rsidRDefault="00E338EE" w:rsidP="00F478EB">
      <w:pPr>
        <w:spacing w:after="0" w:line="240" w:lineRule="auto"/>
      </w:pPr>
      <w:r>
        <w:separator/>
      </w:r>
    </w:p>
  </w:endnote>
  <w:endnote w:type="continuationSeparator" w:id="0">
    <w:p w14:paraId="2A627D71" w14:textId="77777777" w:rsidR="00E338EE" w:rsidRDefault="00E338EE" w:rsidP="00F4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FAF9C" w14:textId="77777777" w:rsidR="00062D1B" w:rsidRDefault="00062D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9451357"/>
      <w:docPartObj>
        <w:docPartGallery w:val="Page Numbers (Bottom of Page)"/>
        <w:docPartUnique/>
      </w:docPartObj>
    </w:sdtPr>
    <w:sdtEndPr/>
    <w:sdtContent>
      <w:p w14:paraId="47A50178" w14:textId="77777777" w:rsidR="00D03457" w:rsidRDefault="00D03457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55759AB7" wp14:editId="1BBD467C">
              <wp:simplePos x="0" y="0"/>
              <wp:positionH relativeFrom="page">
                <wp:posOffset>-146685</wp:posOffset>
              </wp:positionH>
              <wp:positionV relativeFrom="page">
                <wp:posOffset>10071735</wp:posOffset>
              </wp:positionV>
              <wp:extent cx="7560310" cy="788670"/>
              <wp:effectExtent l="0" t="0" r="2540" b="0"/>
              <wp:wrapNone/>
              <wp:docPr id="4" name="Immagine 1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88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234943">
          <w:fldChar w:fldCharType="begin"/>
        </w:r>
        <w:r>
          <w:instrText>PAGE   \* MERGEFORMAT</w:instrText>
        </w:r>
        <w:r w:rsidR="00234943">
          <w:fldChar w:fldCharType="separate"/>
        </w:r>
        <w:r w:rsidR="003500E8">
          <w:rPr>
            <w:noProof/>
          </w:rPr>
          <w:t>1</w:t>
        </w:r>
        <w:r w:rsidR="00234943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38546" w14:textId="77777777" w:rsidR="00062D1B" w:rsidRDefault="00062D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6B82F" w14:textId="77777777" w:rsidR="00E338EE" w:rsidRDefault="00E338EE" w:rsidP="00F478EB">
      <w:pPr>
        <w:spacing w:after="0" w:line="240" w:lineRule="auto"/>
      </w:pPr>
      <w:r>
        <w:separator/>
      </w:r>
    </w:p>
  </w:footnote>
  <w:footnote w:type="continuationSeparator" w:id="0">
    <w:p w14:paraId="03BDF6B4" w14:textId="77777777" w:rsidR="00E338EE" w:rsidRDefault="00E338EE" w:rsidP="00F4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8795D" w14:textId="77777777" w:rsidR="00062D1B" w:rsidRDefault="00062D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2267F" w14:textId="77777777" w:rsidR="00D03457" w:rsidRDefault="009328E6" w:rsidP="00F478EB">
    <w:pPr>
      <w:pStyle w:val="Intestazione"/>
      <w:tabs>
        <w:tab w:val="left" w:pos="10632"/>
      </w:tabs>
      <w:rPr>
        <w:sz w:val="20"/>
        <w:szCs w:val="20"/>
      </w:rPr>
    </w:pPr>
    <w:r>
      <w:rPr>
        <w:b/>
        <w:noProof/>
        <w:color w:val="808080"/>
        <w:sz w:val="20"/>
        <w:szCs w:val="20"/>
      </w:rPr>
      <w:drawing>
        <wp:anchor distT="0" distB="0" distL="114300" distR="114300" simplePos="0" relativeHeight="251658240" behindDoc="0" locked="0" layoutInCell="1" allowOverlap="1" wp14:anchorId="1A7DD581" wp14:editId="68746C8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3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IFA18_Def_8c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345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="00D03457" w:rsidRPr="00972B60">
      <w:rPr>
        <w:sz w:val="20"/>
        <w:szCs w:val="20"/>
      </w:rPr>
      <w:t>Agenzia Italiana del Farmaco</w:t>
    </w:r>
  </w:p>
  <w:p w14:paraId="665BADE0" w14:textId="77777777" w:rsidR="00D03457" w:rsidRPr="00972B60" w:rsidRDefault="00D03457" w:rsidP="00F478EB">
    <w:pPr>
      <w:pStyle w:val="Intestazione"/>
      <w:tabs>
        <w:tab w:val="left" w:pos="10632"/>
      </w:tabs>
      <w:jc w:val="right"/>
      <w:rPr>
        <w:i/>
        <w:iCs/>
        <w:sz w:val="20"/>
        <w:szCs w:val="20"/>
      </w:rPr>
    </w:pPr>
    <w:r w:rsidRPr="00972B60">
      <w:rPr>
        <w:i/>
        <w:iCs/>
        <w:sz w:val="20"/>
        <w:szCs w:val="20"/>
      </w:rPr>
      <w:t>Settore Information Comunication Technology (ICT)</w:t>
    </w:r>
  </w:p>
  <w:p w14:paraId="662A5F1C" w14:textId="487265E4" w:rsidR="00D03457" w:rsidRDefault="00E5584B" w:rsidP="00E5584B">
    <w:pPr>
      <w:pStyle w:val="Intestazione"/>
      <w:tabs>
        <w:tab w:val="left" w:pos="10773"/>
        <w:tab w:val="left" w:pos="10915"/>
      </w:tabs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</w:t>
    </w:r>
    <w:r w:rsidR="003B0451">
      <w:rPr>
        <w:sz w:val="20"/>
        <w:szCs w:val="20"/>
      </w:rPr>
      <w:t>Redazione Oggetti</w:t>
    </w:r>
    <w:r w:rsidR="00CB161D">
      <w:rPr>
        <w:sz w:val="20"/>
        <w:szCs w:val="20"/>
      </w:rPr>
      <w:t xml:space="preserve"> – Allegato 1</w:t>
    </w:r>
    <w:r>
      <w:rPr>
        <w:sz w:val="20"/>
        <w:szCs w:val="20"/>
      </w:rPr>
      <w:t xml:space="preserve">0 DSQ/035 Rev.0   Data </w:t>
    </w:r>
    <w:r w:rsidR="00062D1B">
      <w:rPr>
        <w:sz w:val="20"/>
        <w:szCs w:val="20"/>
      </w:rPr>
      <w:t>07/12/20</w:t>
    </w:r>
    <w:bookmarkStart w:id="8" w:name="_GoBack"/>
    <w:bookmarkEnd w:id="8"/>
  </w:p>
  <w:p w14:paraId="028FB53A" w14:textId="77777777" w:rsidR="00D03457" w:rsidRPr="00972B60" w:rsidRDefault="00D03457" w:rsidP="00F478EB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5CC14" w14:textId="77777777" w:rsidR="00062D1B" w:rsidRDefault="00062D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FE7"/>
    <w:multiLevelType w:val="hybridMultilevel"/>
    <w:tmpl w:val="3BA0DEB0"/>
    <w:lvl w:ilvl="0" w:tplc="879A90BC">
      <w:start w:val="1"/>
      <w:numFmt w:val="decimal"/>
      <w:lvlText w:val="%1."/>
      <w:lvlJc w:val="left"/>
      <w:pPr>
        <w:ind w:left="720" w:hanging="355"/>
      </w:pPr>
    </w:lvl>
    <w:lvl w:ilvl="1" w:tplc="E79CF990">
      <w:start w:val="1"/>
      <w:numFmt w:val="lowerLetter"/>
      <w:lvlText w:val="%2."/>
      <w:lvlJc w:val="left"/>
      <w:pPr>
        <w:ind w:left="1440" w:hanging="355"/>
      </w:pPr>
    </w:lvl>
    <w:lvl w:ilvl="2" w:tplc="B57A7A92">
      <w:start w:val="1"/>
      <w:numFmt w:val="lowerRoman"/>
      <w:lvlText w:val="%3."/>
      <w:lvlJc w:val="right"/>
      <w:pPr>
        <w:ind w:left="2160" w:hanging="175"/>
      </w:pPr>
    </w:lvl>
    <w:lvl w:ilvl="3" w:tplc="B9068F0E">
      <w:start w:val="1"/>
      <w:numFmt w:val="decimal"/>
      <w:lvlText w:val="%4."/>
      <w:lvlJc w:val="left"/>
      <w:pPr>
        <w:ind w:left="2880" w:hanging="355"/>
      </w:pPr>
    </w:lvl>
    <w:lvl w:ilvl="4" w:tplc="927037C8">
      <w:start w:val="1"/>
      <w:numFmt w:val="lowerLetter"/>
      <w:lvlText w:val="%5."/>
      <w:lvlJc w:val="left"/>
      <w:pPr>
        <w:ind w:left="3600" w:hanging="355"/>
      </w:pPr>
    </w:lvl>
    <w:lvl w:ilvl="5" w:tplc="76FE7220">
      <w:start w:val="1"/>
      <w:numFmt w:val="lowerRoman"/>
      <w:lvlText w:val="%6."/>
      <w:lvlJc w:val="right"/>
      <w:pPr>
        <w:ind w:left="4320" w:hanging="175"/>
      </w:pPr>
    </w:lvl>
    <w:lvl w:ilvl="6" w:tplc="CF62669E">
      <w:start w:val="1"/>
      <w:numFmt w:val="decimal"/>
      <w:lvlText w:val="%7."/>
      <w:lvlJc w:val="left"/>
      <w:pPr>
        <w:ind w:left="5040" w:hanging="355"/>
      </w:pPr>
    </w:lvl>
    <w:lvl w:ilvl="7" w:tplc="132AB564">
      <w:start w:val="1"/>
      <w:numFmt w:val="lowerLetter"/>
      <w:lvlText w:val="%8."/>
      <w:lvlJc w:val="left"/>
      <w:pPr>
        <w:ind w:left="5760" w:hanging="355"/>
      </w:pPr>
    </w:lvl>
    <w:lvl w:ilvl="8" w:tplc="752A32BC">
      <w:start w:val="1"/>
      <w:numFmt w:val="lowerRoman"/>
      <w:lvlText w:val="%9."/>
      <w:lvlJc w:val="right"/>
      <w:pPr>
        <w:ind w:left="6480" w:hanging="175"/>
      </w:pPr>
    </w:lvl>
  </w:abstractNum>
  <w:abstractNum w:abstractNumId="1" w15:restartNumberingAfterBreak="0">
    <w:nsid w:val="17CB73FE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27CC"/>
    <w:multiLevelType w:val="hybridMultilevel"/>
    <w:tmpl w:val="02FE0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A05DA"/>
    <w:multiLevelType w:val="hybridMultilevel"/>
    <w:tmpl w:val="2EF23E20"/>
    <w:lvl w:ilvl="0" w:tplc="60D07662">
      <w:numFmt w:val="bullet"/>
      <w:lvlText w:val="-"/>
      <w:lvlJc w:val="left"/>
      <w:pPr>
        <w:ind w:left="6815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5" w:hanging="360"/>
      </w:pPr>
      <w:rPr>
        <w:rFonts w:ascii="Wingdings" w:hAnsi="Wingdings" w:hint="default"/>
      </w:rPr>
    </w:lvl>
  </w:abstractNum>
  <w:abstractNum w:abstractNumId="4" w15:restartNumberingAfterBreak="0">
    <w:nsid w:val="235D5CC7"/>
    <w:multiLevelType w:val="hybridMultilevel"/>
    <w:tmpl w:val="FC62D2C4"/>
    <w:lvl w:ilvl="0" w:tplc="3E780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DC3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84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AD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89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C9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6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E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B72644D"/>
    <w:multiLevelType w:val="hybridMultilevel"/>
    <w:tmpl w:val="3B98BAD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15531"/>
    <w:multiLevelType w:val="hybridMultilevel"/>
    <w:tmpl w:val="1D2C61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26F58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D57E1"/>
    <w:multiLevelType w:val="hybridMultilevel"/>
    <w:tmpl w:val="44B89F36"/>
    <w:lvl w:ilvl="0" w:tplc="5F20A226">
      <w:start w:val="1"/>
      <w:numFmt w:val="bullet"/>
      <w:lvlText w:val=""/>
      <w:lvlJc w:val="left"/>
      <w:pPr>
        <w:ind w:left="720" w:hanging="355"/>
      </w:pPr>
      <w:rPr>
        <w:rFonts w:ascii="Symbol" w:hAnsi="Symbol" w:hint="default"/>
      </w:rPr>
    </w:lvl>
    <w:lvl w:ilvl="1" w:tplc="20CCABB4">
      <w:start w:val="1"/>
      <w:numFmt w:val="bullet"/>
      <w:lvlText w:val="o"/>
      <w:lvlJc w:val="left"/>
      <w:pPr>
        <w:ind w:left="1440" w:hanging="355"/>
      </w:pPr>
      <w:rPr>
        <w:rFonts w:ascii="Courier New" w:hAnsi="Courier New" w:cs="Courier New" w:hint="default"/>
      </w:rPr>
    </w:lvl>
    <w:lvl w:ilvl="2" w:tplc="B0B8F4C0">
      <w:start w:val="1"/>
      <w:numFmt w:val="bullet"/>
      <w:lvlText w:val=""/>
      <w:lvlJc w:val="left"/>
      <w:pPr>
        <w:ind w:left="2160" w:hanging="355"/>
      </w:pPr>
      <w:rPr>
        <w:rFonts w:ascii="Wingdings" w:hAnsi="Wingdings" w:hint="default"/>
      </w:rPr>
    </w:lvl>
    <w:lvl w:ilvl="3" w:tplc="FC2A5D4C">
      <w:start w:val="1"/>
      <w:numFmt w:val="bullet"/>
      <w:lvlText w:val=""/>
      <w:lvlJc w:val="left"/>
      <w:pPr>
        <w:ind w:left="2880" w:hanging="355"/>
      </w:pPr>
      <w:rPr>
        <w:rFonts w:ascii="Symbol" w:hAnsi="Symbol" w:hint="default"/>
      </w:rPr>
    </w:lvl>
    <w:lvl w:ilvl="4" w:tplc="B5864E3A">
      <w:start w:val="1"/>
      <w:numFmt w:val="bullet"/>
      <w:lvlText w:val="o"/>
      <w:lvlJc w:val="left"/>
      <w:pPr>
        <w:ind w:left="3600" w:hanging="355"/>
      </w:pPr>
      <w:rPr>
        <w:rFonts w:ascii="Courier New" w:hAnsi="Courier New" w:cs="Courier New" w:hint="default"/>
      </w:rPr>
    </w:lvl>
    <w:lvl w:ilvl="5" w:tplc="68BA10E8">
      <w:start w:val="1"/>
      <w:numFmt w:val="bullet"/>
      <w:lvlText w:val=""/>
      <w:lvlJc w:val="left"/>
      <w:pPr>
        <w:ind w:left="4320" w:hanging="355"/>
      </w:pPr>
      <w:rPr>
        <w:rFonts w:ascii="Wingdings" w:hAnsi="Wingdings" w:hint="default"/>
      </w:rPr>
    </w:lvl>
    <w:lvl w:ilvl="6" w:tplc="06B6D4AC">
      <w:start w:val="1"/>
      <w:numFmt w:val="bullet"/>
      <w:lvlText w:val=""/>
      <w:lvlJc w:val="left"/>
      <w:pPr>
        <w:ind w:left="5040" w:hanging="355"/>
      </w:pPr>
      <w:rPr>
        <w:rFonts w:ascii="Symbol" w:hAnsi="Symbol" w:hint="default"/>
      </w:rPr>
    </w:lvl>
    <w:lvl w:ilvl="7" w:tplc="4EFC95E4">
      <w:start w:val="1"/>
      <w:numFmt w:val="bullet"/>
      <w:lvlText w:val="o"/>
      <w:lvlJc w:val="left"/>
      <w:pPr>
        <w:ind w:left="5760" w:hanging="355"/>
      </w:pPr>
      <w:rPr>
        <w:rFonts w:ascii="Courier New" w:hAnsi="Courier New" w:cs="Courier New" w:hint="default"/>
      </w:rPr>
    </w:lvl>
    <w:lvl w:ilvl="8" w:tplc="C87A97B8">
      <w:start w:val="1"/>
      <w:numFmt w:val="bullet"/>
      <w:lvlText w:val=""/>
      <w:lvlJc w:val="left"/>
      <w:pPr>
        <w:ind w:left="6480" w:hanging="355"/>
      </w:pPr>
      <w:rPr>
        <w:rFonts w:ascii="Wingdings" w:hAnsi="Wingdings" w:hint="default"/>
      </w:rPr>
    </w:lvl>
  </w:abstractNum>
  <w:abstractNum w:abstractNumId="9" w15:restartNumberingAfterBreak="0">
    <w:nsid w:val="3B6F6227"/>
    <w:multiLevelType w:val="hybridMultilevel"/>
    <w:tmpl w:val="80E07034"/>
    <w:lvl w:ilvl="0" w:tplc="0328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C2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2B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A4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A0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41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0E8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A2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CF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116E8E"/>
    <w:multiLevelType w:val="hybridMultilevel"/>
    <w:tmpl w:val="BAD2C116"/>
    <w:lvl w:ilvl="0" w:tplc="60D07662">
      <w:start w:val="2"/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B2D1C"/>
    <w:multiLevelType w:val="hybridMultilevel"/>
    <w:tmpl w:val="846A532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3C2240"/>
    <w:multiLevelType w:val="hybridMultilevel"/>
    <w:tmpl w:val="5E94B48E"/>
    <w:lvl w:ilvl="0" w:tplc="04100001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3D288DEE">
      <w:start w:val="1"/>
      <w:numFmt w:val="lowerLetter"/>
      <w:lvlText w:val="%2."/>
      <w:lvlJc w:val="left"/>
      <w:pPr>
        <w:ind w:left="1440" w:hanging="359"/>
      </w:pPr>
    </w:lvl>
    <w:lvl w:ilvl="2" w:tplc="671041B4">
      <w:start w:val="1"/>
      <w:numFmt w:val="lowerRoman"/>
      <w:lvlText w:val="%3."/>
      <w:lvlJc w:val="right"/>
      <w:pPr>
        <w:ind w:left="2160" w:hanging="179"/>
      </w:pPr>
    </w:lvl>
    <w:lvl w:ilvl="3" w:tplc="1C6A6724">
      <w:start w:val="1"/>
      <w:numFmt w:val="decimal"/>
      <w:lvlText w:val="%4."/>
      <w:lvlJc w:val="left"/>
      <w:pPr>
        <w:ind w:left="2880" w:hanging="359"/>
      </w:pPr>
    </w:lvl>
    <w:lvl w:ilvl="4" w:tplc="684A6232">
      <w:start w:val="1"/>
      <w:numFmt w:val="lowerLetter"/>
      <w:lvlText w:val="%5."/>
      <w:lvlJc w:val="left"/>
      <w:pPr>
        <w:ind w:left="3600" w:hanging="359"/>
      </w:pPr>
    </w:lvl>
    <w:lvl w:ilvl="5" w:tplc="9746EB42">
      <w:start w:val="1"/>
      <w:numFmt w:val="lowerRoman"/>
      <w:lvlText w:val="%6."/>
      <w:lvlJc w:val="right"/>
      <w:pPr>
        <w:ind w:left="4320" w:hanging="179"/>
      </w:pPr>
    </w:lvl>
    <w:lvl w:ilvl="6" w:tplc="C3ECBE82">
      <w:start w:val="1"/>
      <w:numFmt w:val="decimal"/>
      <w:lvlText w:val="%7."/>
      <w:lvlJc w:val="left"/>
      <w:pPr>
        <w:ind w:left="5040" w:hanging="359"/>
      </w:pPr>
    </w:lvl>
    <w:lvl w:ilvl="7" w:tplc="1CAC490E">
      <w:start w:val="1"/>
      <w:numFmt w:val="lowerLetter"/>
      <w:lvlText w:val="%8."/>
      <w:lvlJc w:val="left"/>
      <w:pPr>
        <w:ind w:left="5760" w:hanging="359"/>
      </w:pPr>
    </w:lvl>
    <w:lvl w:ilvl="8" w:tplc="F292962E">
      <w:start w:val="1"/>
      <w:numFmt w:val="lowerRoman"/>
      <w:lvlText w:val="%9."/>
      <w:lvlJc w:val="right"/>
      <w:pPr>
        <w:ind w:left="6480" w:hanging="179"/>
      </w:pPr>
    </w:lvl>
  </w:abstractNum>
  <w:abstractNum w:abstractNumId="13" w15:restartNumberingAfterBreak="0">
    <w:nsid w:val="4D167F98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605A5"/>
    <w:multiLevelType w:val="hybridMultilevel"/>
    <w:tmpl w:val="52E44A40"/>
    <w:lvl w:ilvl="0" w:tplc="E924B6E6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22546E9E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16F417CA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150CB6A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C6FA0608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9B3E1C1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19C03E1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8EB63E12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C506F2EC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5" w15:restartNumberingAfterBreak="0">
    <w:nsid w:val="50B31C77"/>
    <w:multiLevelType w:val="hybridMultilevel"/>
    <w:tmpl w:val="886277DE"/>
    <w:lvl w:ilvl="0" w:tplc="05EEE08A">
      <w:start w:val="1"/>
      <w:numFmt w:val="bullet"/>
      <w:lvlText w:val=""/>
      <w:lvlJc w:val="left"/>
      <w:pPr>
        <w:ind w:left="720" w:hanging="355"/>
      </w:pPr>
      <w:rPr>
        <w:rFonts w:ascii="Symbol" w:hAnsi="Symbol" w:hint="default"/>
      </w:rPr>
    </w:lvl>
    <w:lvl w:ilvl="1" w:tplc="A748E2DC">
      <w:start w:val="1"/>
      <w:numFmt w:val="bullet"/>
      <w:lvlText w:val="o"/>
      <w:lvlJc w:val="left"/>
      <w:pPr>
        <w:ind w:left="1440" w:hanging="355"/>
      </w:pPr>
      <w:rPr>
        <w:rFonts w:ascii="Courier New" w:hAnsi="Courier New" w:cs="Courier New" w:hint="default"/>
      </w:rPr>
    </w:lvl>
    <w:lvl w:ilvl="2" w:tplc="C742A5AA">
      <w:start w:val="1"/>
      <w:numFmt w:val="bullet"/>
      <w:lvlText w:val=""/>
      <w:lvlJc w:val="left"/>
      <w:pPr>
        <w:ind w:left="2160" w:hanging="355"/>
      </w:pPr>
      <w:rPr>
        <w:rFonts w:ascii="Wingdings" w:hAnsi="Wingdings" w:hint="default"/>
      </w:rPr>
    </w:lvl>
    <w:lvl w:ilvl="3" w:tplc="FEE4028C">
      <w:start w:val="1"/>
      <w:numFmt w:val="bullet"/>
      <w:lvlText w:val=""/>
      <w:lvlJc w:val="left"/>
      <w:pPr>
        <w:ind w:left="2880" w:hanging="355"/>
      </w:pPr>
      <w:rPr>
        <w:rFonts w:ascii="Symbol" w:hAnsi="Symbol" w:hint="default"/>
      </w:rPr>
    </w:lvl>
    <w:lvl w:ilvl="4" w:tplc="18C6ED4C">
      <w:start w:val="1"/>
      <w:numFmt w:val="bullet"/>
      <w:lvlText w:val="o"/>
      <w:lvlJc w:val="left"/>
      <w:pPr>
        <w:ind w:left="3600" w:hanging="355"/>
      </w:pPr>
      <w:rPr>
        <w:rFonts w:ascii="Courier New" w:hAnsi="Courier New" w:cs="Courier New" w:hint="default"/>
      </w:rPr>
    </w:lvl>
    <w:lvl w:ilvl="5" w:tplc="12DA7B8E">
      <w:start w:val="1"/>
      <w:numFmt w:val="bullet"/>
      <w:lvlText w:val=""/>
      <w:lvlJc w:val="left"/>
      <w:pPr>
        <w:ind w:left="4320" w:hanging="355"/>
      </w:pPr>
      <w:rPr>
        <w:rFonts w:ascii="Wingdings" w:hAnsi="Wingdings" w:hint="default"/>
      </w:rPr>
    </w:lvl>
    <w:lvl w:ilvl="6" w:tplc="7676F55E">
      <w:start w:val="1"/>
      <w:numFmt w:val="bullet"/>
      <w:lvlText w:val=""/>
      <w:lvlJc w:val="left"/>
      <w:pPr>
        <w:ind w:left="5040" w:hanging="355"/>
      </w:pPr>
      <w:rPr>
        <w:rFonts w:ascii="Symbol" w:hAnsi="Symbol" w:hint="default"/>
      </w:rPr>
    </w:lvl>
    <w:lvl w:ilvl="7" w:tplc="9C4A2DD8">
      <w:start w:val="1"/>
      <w:numFmt w:val="bullet"/>
      <w:lvlText w:val="o"/>
      <w:lvlJc w:val="left"/>
      <w:pPr>
        <w:ind w:left="5760" w:hanging="355"/>
      </w:pPr>
      <w:rPr>
        <w:rFonts w:ascii="Courier New" w:hAnsi="Courier New" w:cs="Courier New" w:hint="default"/>
      </w:rPr>
    </w:lvl>
    <w:lvl w:ilvl="8" w:tplc="0C92B2E6">
      <w:start w:val="1"/>
      <w:numFmt w:val="bullet"/>
      <w:lvlText w:val=""/>
      <w:lvlJc w:val="left"/>
      <w:pPr>
        <w:ind w:left="6480" w:hanging="355"/>
      </w:pPr>
      <w:rPr>
        <w:rFonts w:ascii="Wingdings" w:hAnsi="Wingdings" w:hint="default"/>
      </w:rPr>
    </w:lvl>
  </w:abstractNum>
  <w:abstractNum w:abstractNumId="16" w15:restartNumberingAfterBreak="0">
    <w:nsid w:val="54434415"/>
    <w:multiLevelType w:val="hybridMultilevel"/>
    <w:tmpl w:val="36CC97AC"/>
    <w:lvl w:ilvl="0" w:tplc="4F3ADED6">
      <w:start w:val="1"/>
      <w:numFmt w:val="decimal"/>
      <w:lvlText w:val="%1."/>
      <w:lvlJc w:val="left"/>
      <w:pPr>
        <w:ind w:left="720" w:hanging="355"/>
      </w:pPr>
    </w:lvl>
    <w:lvl w:ilvl="1" w:tplc="3E76B9B6">
      <w:start w:val="1"/>
      <w:numFmt w:val="lowerLetter"/>
      <w:lvlText w:val="%2."/>
      <w:lvlJc w:val="left"/>
      <w:pPr>
        <w:ind w:left="1440" w:hanging="355"/>
      </w:pPr>
    </w:lvl>
    <w:lvl w:ilvl="2" w:tplc="F7E6C5F0">
      <w:start w:val="1"/>
      <w:numFmt w:val="lowerRoman"/>
      <w:lvlText w:val="%3."/>
      <w:lvlJc w:val="right"/>
      <w:pPr>
        <w:ind w:left="2160" w:hanging="175"/>
      </w:pPr>
    </w:lvl>
    <w:lvl w:ilvl="3" w:tplc="35F2F768">
      <w:start w:val="1"/>
      <w:numFmt w:val="decimal"/>
      <w:lvlText w:val="%4."/>
      <w:lvlJc w:val="left"/>
      <w:pPr>
        <w:ind w:left="2880" w:hanging="355"/>
      </w:pPr>
    </w:lvl>
    <w:lvl w:ilvl="4" w:tplc="063C6FA4">
      <w:start w:val="1"/>
      <w:numFmt w:val="lowerLetter"/>
      <w:lvlText w:val="%5."/>
      <w:lvlJc w:val="left"/>
      <w:pPr>
        <w:ind w:left="3600" w:hanging="355"/>
      </w:pPr>
    </w:lvl>
    <w:lvl w:ilvl="5" w:tplc="84926B08">
      <w:start w:val="1"/>
      <w:numFmt w:val="lowerRoman"/>
      <w:lvlText w:val="%6."/>
      <w:lvlJc w:val="right"/>
      <w:pPr>
        <w:ind w:left="4320" w:hanging="175"/>
      </w:pPr>
    </w:lvl>
    <w:lvl w:ilvl="6" w:tplc="8BE40D84">
      <w:start w:val="1"/>
      <w:numFmt w:val="decimal"/>
      <w:lvlText w:val="%7."/>
      <w:lvlJc w:val="left"/>
      <w:pPr>
        <w:ind w:left="5040" w:hanging="355"/>
      </w:pPr>
    </w:lvl>
    <w:lvl w:ilvl="7" w:tplc="FD2A021A">
      <w:start w:val="1"/>
      <w:numFmt w:val="lowerLetter"/>
      <w:lvlText w:val="%8."/>
      <w:lvlJc w:val="left"/>
      <w:pPr>
        <w:ind w:left="5760" w:hanging="355"/>
      </w:pPr>
    </w:lvl>
    <w:lvl w:ilvl="8" w:tplc="F1B8E3A2">
      <w:start w:val="1"/>
      <w:numFmt w:val="lowerRoman"/>
      <w:lvlText w:val="%9."/>
      <w:lvlJc w:val="right"/>
      <w:pPr>
        <w:ind w:left="6480" w:hanging="175"/>
      </w:pPr>
    </w:lvl>
  </w:abstractNum>
  <w:abstractNum w:abstractNumId="17" w15:restartNumberingAfterBreak="0">
    <w:nsid w:val="556C51F2"/>
    <w:multiLevelType w:val="hybridMultilevel"/>
    <w:tmpl w:val="DA3CD4CA"/>
    <w:lvl w:ilvl="0" w:tplc="60D07662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72247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F6841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029B8"/>
    <w:multiLevelType w:val="hybridMultilevel"/>
    <w:tmpl w:val="846A7E26"/>
    <w:lvl w:ilvl="0" w:tplc="085029AE">
      <w:start w:val="1"/>
      <w:numFmt w:val="decimal"/>
      <w:lvlText w:val="%1."/>
      <w:lvlJc w:val="left"/>
      <w:pPr>
        <w:ind w:left="720" w:hanging="359"/>
      </w:pPr>
    </w:lvl>
    <w:lvl w:ilvl="1" w:tplc="3D288DEE">
      <w:start w:val="1"/>
      <w:numFmt w:val="lowerLetter"/>
      <w:lvlText w:val="%2."/>
      <w:lvlJc w:val="left"/>
      <w:pPr>
        <w:ind w:left="1440" w:hanging="359"/>
      </w:pPr>
    </w:lvl>
    <w:lvl w:ilvl="2" w:tplc="671041B4">
      <w:start w:val="1"/>
      <w:numFmt w:val="lowerRoman"/>
      <w:lvlText w:val="%3."/>
      <w:lvlJc w:val="right"/>
      <w:pPr>
        <w:ind w:left="2160" w:hanging="179"/>
      </w:pPr>
    </w:lvl>
    <w:lvl w:ilvl="3" w:tplc="1C6A6724">
      <w:start w:val="1"/>
      <w:numFmt w:val="decimal"/>
      <w:lvlText w:val="%4."/>
      <w:lvlJc w:val="left"/>
      <w:pPr>
        <w:ind w:left="2880" w:hanging="359"/>
      </w:pPr>
    </w:lvl>
    <w:lvl w:ilvl="4" w:tplc="684A6232">
      <w:start w:val="1"/>
      <w:numFmt w:val="lowerLetter"/>
      <w:lvlText w:val="%5."/>
      <w:lvlJc w:val="left"/>
      <w:pPr>
        <w:ind w:left="3600" w:hanging="359"/>
      </w:pPr>
    </w:lvl>
    <w:lvl w:ilvl="5" w:tplc="9746EB42">
      <w:start w:val="1"/>
      <w:numFmt w:val="lowerRoman"/>
      <w:lvlText w:val="%6."/>
      <w:lvlJc w:val="right"/>
      <w:pPr>
        <w:ind w:left="4320" w:hanging="179"/>
      </w:pPr>
    </w:lvl>
    <w:lvl w:ilvl="6" w:tplc="C3ECBE82">
      <w:start w:val="1"/>
      <w:numFmt w:val="decimal"/>
      <w:lvlText w:val="%7."/>
      <w:lvlJc w:val="left"/>
      <w:pPr>
        <w:ind w:left="5040" w:hanging="359"/>
      </w:pPr>
    </w:lvl>
    <w:lvl w:ilvl="7" w:tplc="1CAC490E">
      <w:start w:val="1"/>
      <w:numFmt w:val="lowerLetter"/>
      <w:lvlText w:val="%8."/>
      <w:lvlJc w:val="left"/>
      <w:pPr>
        <w:ind w:left="5760" w:hanging="359"/>
      </w:pPr>
    </w:lvl>
    <w:lvl w:ilvl="8" w:tplc="F292962E">
      <w:start w:val="1"/>
      <w:numFmt w:val="lowerRoman"/>
      <w:lvlText w:val="%9."/>
      <w:lvlJc w:val="right"/>
      <w:pPr>
        <w:ind w:left="6480" w:hanging="179"/>
      </w:pPr>
    </w:lvl>
  </w:abstractNum>
  <w:abstractNum w:abstractNumId="21" w15:restartNumberingAfterBreak="0">
    <w:nsid w:val="7BF11B32"/>
    <w:multiLevelType w:val="hybridMultilevel"/>
    <w:tmpl w:val="F0849CEA"/>
    <w:lvl w:ilvl="0" w:tplc="62D289BE">
      <w:start w:val="1"/>
      <w:numFmt w:val="decimal"/>
      <w:lvlText w:val="%1."/>
      <w:lvlJc w:val="left"/>
      <w:pPr>
        <w:ind w:left="720" w:hanging="359"/>
      </w:pPr>
    </w:lvl>
    <w:lvl w:ilvl="1" w:tplc="A4E429DC">
      <w:start w:val="1"/>
      <w:numFmt w:val="lowerLetter"/>
      <w:lvlText w:val="%2."/>
      <w:lvlJc w:val="left"/>
      <w:pPr>
        <w:ind w:left="1440" w:hanging="359"/>
      </w:pPr>
    </w:lvl>
    <w:lvl w:ilvl="2" w:tplc="6074CEC0">
      <w:start w:val="1"/>
      <w:numFmt w:val="lowerRoman"/>
      <w:lvlText w:val="%3."/>
      <w:lvlJc w:val="right"/>
      <w:pPr>
        <w:ind w:left="2160" w:hanging="179"/>
      </w:pPr>
    </w:lvl>
    <w:lvl w:ilvl="3" w:tplc="37AAF7AC">
      <w:start w:val="1"/>
      <w:numFmt w:val="decimal"/>
      <w:lvlText w:val="%4."/>
      <w:lvlJc w:val="left"/>
      <w:pPr>
        <w:ind w:left="2880" w:hanging="359"/>
      </w:pPr>
    </w:lvl>
    <w:lvl w:ilvl="4" w:tplc="27E4B068">
      <w:start w:val="1"/>
      <w:numFmt w:val="lowerLetter"/>
      <w:lvlText w:val="%5."/>
      <w:lvlJc w:val="left"/>
      <w:pPr>
        <w:ind w:left="3600" w:hanging="359"/>
      </w:pPr>
    </w:lvl>
    <w:lvl w:ilvl="5" w:tplc="110697F0">
      <w:start w:val="1"/>
      <w:numFmt w:val="lowerRoman"/>
      <w:lvlText w:val="%6."/>
      <w:lvlJc w:val="right"/>
      <w:pPr>
        <w:ind w:left="4320" w:hanging="179"/>
      </w:pPr>
    </w:lvl>
    <w:lvl w:ilvl="6" w:tplc="80D62DE4">
      <w:start w:val="1"/>
      <w:numFmt w:val="decimal"/>
      <w:lvlText w:val="%7."/>
      <w:lvlJc w:val="left"/>
      <w:pPr>
        <w:ind w:left="5040" w:hanging="359"/>
      </w:pPr>
    </w:lvl>
    <w:lvl w:ilvl="7" w:tplc="E6C47BC8">
      <w:start w:val="1"/>
      <w:numFmt w:val="lowerLetter"/>
      <w:lvlText w:val="%8."/>
      <w:lvlJc w:val="left"/>
      <w:pPr>
        <w:ind w:left="5760" w:hanging="359"/>
      </w:pPr>
    </w:lvl>
    <w:lvl w:ilvl="8" w:tplc="3E720E36">
      <w:start w:val="1"/>
      <w:numFmt w:val="lowerRoman"/>
      <w:lvlText w:val="%9."/>
      <w:lvlJc w:val="right"/>
      <w:pPr>
        <w:ind w:left="6480" w:hanging="179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13"/>
  </w:num>
  <w:num w:numId="5">
    <w:abstractNumId w:val="17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  <w:num w:numId="11">
    <w:abstractNumId w:val="2"/>
  </w:num>
  <w:num w:numId="12">
    <w:abstractNumId w:val="19"/>
  </w:num>
  <w:num w:numId="13">
    <w:abstractNumId w:val="4"/>
  </w:num>
  <w:num w:numId="14">
    <w:abstractNumId w:val="9"/>
  </w:num>
  <w:num w:numId="15">
    <w:abstractNumId w:val="20"/>
  </w:num>
  <w:num w:numId="16">
    <w:abstractNumId w:val="14"/>
  </w:num>
  <w:num w:numId="17">
    <w:abstractNumId w:val="21"/>
  </w:num>
  <w:num w:numId="18">
    <w:abstractNumId w:val="12"/>
  </w:num>
  <w:num w:numId="19">
    <w:abstractNumId w:val="15"/>
  </w:num>
  <w:num w:numId="20">
    <w:abstractNumId w:val="16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DDE"/>
    <w:rsid w:val="000136D7"/>
    <w:rsid w:val="00013DDE"/>
    <w:rsid w:val="0002340D"/>
    <w:rsid w:val="000477A5"/>
    <w:rsid w:val="000546EE"/>
    <w:rsid w:val="00061E41"/>
    <w:rsid w:val="00062D1B"/>
    <w:rsid w:val="000930DE"/>
    <w:rsid w:val="00103AD7"/>
    <w:rsid w:val="00111F86"/>
    <w:rsid w:val="001174CC"/>
    <w:rsid w:val="00152287"/>
    <w:rsid w:val="00163284"/>
    <w:rsid w:val="0019300E"/>
    <w:rsid w:val="001B0306"/>
    <w:rsid w:val="001B03AA"/>
    <w:rsid w:val="001B3413"/>
    <w:rsid w:val="001C2626"/>
    <w:rsid w:val="001C7DB4"/>
    <w:rsid w:val="001D2C62"/>
    <w:rsid w:val="001D3677"/>
    <w:rsid w:val="001D4555"/>
    <w:rsid w:val="001E5CE5"/>
    <w:rsid w:val="00224B8C"/>
    <w:rsid w:val="00225281"/>
    <w:rsid w:val="00234943"/>
    <w:rsid w:val="00235256"/>
    <w:rsid w:val="0028005A"/>
    <w:rsid w:val="00281DC0"/>
    <w:rsid w:val="002E51FC"/>
    <w:rsid w:val="00305C1B"/>
    <w:rsid w:val="00334B03"/>
    <w:rsid w:val="003500E8"/>
    <w:rsid w:val="00352EA2"/>
    <w:rsid w:val="00372D06"/>
    <w:rsid w:val="00374717"/>
    <w:rsid w:val="00387892"/>
    <w:rsid w:val="003A6DF3"/>
    <w:rsid w:val="003B0451"/>
    <w:rsid w:val="003B2D24"/>
    <w:rsid w:val="003C6F4B"/>
    <w:rsid w:val="003E560A"/>
    <w:rsid w:val="003F53C5"/>
    <w:rsid w:val="004407E4"/>
    <w:rsid w:val="00443443"/>
    <w:rsid w:val="004543CE"/>
    <w:rsid w:val="0045509C"/>
    <w:rsid w:val="00464C02"/>
    <w:rsid w:val="0046784A"/>
    <w:rsid w:val="004901AE"/>
    <w:rsid w:val="00495792"/>
    <w:rsid w:val="004C76EF"/>
    <w:rsid w:val="0052448D"/>
    <w:rsid w:val="0056704A"/>
    <w:rsid w:val="0057566B"/>
    <w:rsid w:val="005849DC"/>
    <w:rsid w:val="00595237"/>
    <w:rsid w:val="005D1D49"/>
    <w:rsid w:val="00604D59"/>
    <w:rsid w:val="00620766"/>
    <w:rsid w:val="00626BDE"/>
    <w:rsid w:val="006473ED"/>
    <w:rsid w:val="00651AC1"/>
    <w:rsid w:val="006656FA"/>
    <w:rsid w:val="00686A74"/>
    <w:rsid w:val="006A52B0"/>
    <w:rsid w:val="006A5F1D"/>
    <w:rsid w:val="006B1770"/>
    <w:rsid w:val="006E05A3"/>
    <w:rsid w:val="006F6B82"/>
    <w:rsid w:val="00700B30"/>
    <w:rsid w:val="00715155"/>
    <w:rsid w:val="00747A28"/>
    <w:rsid w:val="0075138D"/>
    <w:rsid w:val="00764579"/>
    <w:rsid w:val="00775CAC"/>
    <w:rsid w:val="007810D2"/>
    <w:rsid w:val="007A3CC4"/>
    <w:rsid w:val="007B7ED6"/>
    <w:rsid w:val="007C2E2E"/>
    <w:rsid w:val="008025B8"/>
    <w:rsid w:val="008263B5"/>
    <w:rsid w:val="00842DCD"/>
    <w:rsid w:val="008611F1"/>
    <w:rsid w:val="0086370E"/>
    <w:rsid w:val="008756AF"/>
    <w:rsid w:val="00877B76"/>
    <w:rsid w:val="008A0018"/>
    <w:rsid w:val="008B7F0F"/>
    <w:rsid w:val="008D0653"/>
    <w:rsid w:val="009328E6"/>
    <w:rsid w:val="00940A7E"/>
    <w:rsid w:val="00942A5B"/>
    <w:rsid w:val="00946C88"/>
    <w:rsid w:val="00954B64"/>
    <w:rsid w:val="0096136A"/>
    <w:rsid w:val="009622C3"/>
    <w:rsid w:val="00967BE2"/>
    <w:rsid w:val="00987DE2"/>
    <w:rsid w:val="009A2443"/>
    <w:rsid w:val="00A43785"/>
    <w:rsid w:val="00A72DD2"/>
    <w:rsid w:val="00A76071"/>
    <w:rsid w:val="00A90277"/>
    <w:rsid w:val="00A93C58"/>
    <w:rsid w:val="00AC2FA6"/>
    <w:rsid w:val="00AF0661"/>
    <w:rsid w:val="00AF5B3B"/>
    <w:rsid w:val="00B05BC2"/>
    <w:rsid w:val="00B05BF2"/>
    <w:rsid w:val="00B108EE"/>
    <w:rsid w:val="00B443AB"/>
    <w:rsid w:val="00B45F29"/>
    <w:rsid w:val="00B57C21"/>
    <w:rsid w:val="00B8226A"/>
    <w:rsid w:val="00B84A98"/>
    <w:rsid w:val="00B90824"/>
    <w:rsid w:val="00BB3443"/>
    <w:rsid w:val="00BD66A6"/>
    <w:rsid w:val="00BE30B7"/>
    <w:rsid w:val="00C231E2"/>
    <w:rsid w:val="00C37CCA"/>
    <w:rsid w:val="00C46131"/>
    <w:rsid w:val="00C46780"/>
    <w:rsid w:val="00C5164E"/>
    <w:rsid w:val="00CA3B79"/>
    <w:rsid w:val="00CB161D"/>
    <w:rsid w:val="00CB1AD4"/>
    <w:rsid w:val="00CB2398"/>
    <w:rsid w:val="00CB2911"/>
    <w:rsid w:val="00CB43D0"/>
    <w:rsid w:val="00CB6F0E"/>
    <w:rsid w:val="00D03457"/>
    <w:rsid w:val="00D67CA7"/>
    <w:rsid w:val="00D754BC"/>
    <w:rsid w:val="00D756C6"/>
    <w:rsid w:val="00D81F35"/>
    <w:rsid w:val="00D96C9B"/>
    <w:rsid w:val="00DA16A0"/>
    <w:rsid w:val="00DB31D4"/>
    <w:rsid w:val="00DC38C7"/>
    <w:rsid w:val="00DD1D5B"/>
    <w:rsid w:val="00DD6F05"/>
    <w:rsid w:val="00DD7FA9"/>
    <w:rsid w:val="00DF2488"/>
    <w:rsid w:val="00E11DF3"/>
    <w:rsid w:val="00E338EE"/>
    <w:rsid w:val="00E45E67"/>
    <w:rsid w:val="00E52DEB"/>
    <w:rsid w:val="00E5584B"/>
    <w:rsid w:val="00E673C3"/>
    <w:rsid w:val="00E84937"/>
    <w:rsid w:val="00E85276"/>
    <w:rsid w:val="00EB48FF"/>
    <w:rsid w:val="00EE6444"/>
    <w:rsid w:val="00EF42A3"/>
    <w:rsid w:val="00F175D1"/>
    <w:rsid w:val="00F20A38"/>
    <w:rsid w:val="00F21FE3"/>
    <w:rsid w:val="00F478EB"/>
    <w:rsid w:val="00F97FB0"/>
    <w:rsid w:val="00FD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247C97"/>
  <w15:docId w15:val="{71F6ED8D-0D9C-4D72-A251-F4A896AC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3785"/>
    <w:pPr>
      <w:suppressAutoHyphens/>
      <w:spacing w:after="200" w:line="276" w:lineRule="auto"/>
    </w:pPr>
    <w:rPr>
      <w:rFonts w:ascii="Calibri" w:eastAsia="Droid Sans Fallback" w:hAnsi="Calibri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E45E6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C76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8EB"/>
  </w:style>
  <w:style w:type="paragraph" w:styleId="Pidipagina">
    <w:name w:val="footer"/>
    <w:basedOn w:val="Normale"/>
    <w:link w:val="Pidipagina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6AF"/>
    <w:rPr>
      <w:rFonts w:ascii="Segoe UI" w:eastAsia="Droid Sans Fallback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8756AF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8263B5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5E67"/>
    <w:rPr>
      <w:rFonts w:ascii="Cambria" w:eastAsia="Droid Sans Fallback" w:hAnsi="Cambria" w:cs="Times New Roman"/>
      <w:b/>
      <w:bCs/>
      <w:color w:val="365F91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A3B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3B79"/>
    <w:rPr>
      <w:color w:val="605E5C"/>
      <w:shd w:val="clear" w:color="auto" w:fill="E1DFDD"/>
    </w:rPr>
  </w:style>
  <w:style w:type="paragraph" w:customStyle="1" w:styleId="Default">
    <w:name w:val="Default"/>
    <w:rsid w:val="003C6F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C2E2E"/>
    <w:rPr>
      <w:b/>
      <w:bCs/>
    </w:rPr>
  </w:style>
  <w:style w:type="character" w:customStyle="1" w:styleId="clickablelarge">
    <w:name w:val="clickablelarge"/>
    <w:basedOn w:val="Carpredefinitoparagrafo"/>
    <w:rsid w:val="007C2E2E"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4C76E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C76EF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C76EF"/>
    <w:pPr>
      <w:spacing w:after="100"/>
      <w:ind w:left="220"/>
    </w:pPr>
  </w:style>
  <w:style w:type="paragraph" w:customStyle="1" w:styleId="Titolo11">
    <w:name w:val="Titolo 11"/>
    <w:basedOn w:val="Normale"/>
    <w:next w:val="Normale"/>
    <w:uiPriority w:val="9"/>
    <w:qFormat/>
    <w:rsid w:val="004C76E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59FAA-B205-4FB6-962E-E52B9943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Milozzi Federica</dc:creator>
  <cp:lastModifiedBy>Giuliani Laura</cp:lastModifiedBy>
  <cp:revision>11</cp:revision>
  <cp:lastPrinted>2019-12-05T15:38:00Z</cp:lastPrinted>
  <dcterms:created xsi:type="dcterms:W3CDTF">2020-01-14T15:28:00Z</dcterms:created>
  <dcterms:modified xsi:type="dcterms:W3CDTF">2020-12-02T15:06:00Z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